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56" w:type="dxa"/>
        <w:tblLayout w:type="fixed"/>
        <w:tblLook w:val="04A0" w:firstRow="1" w:lastRow="0" w:firstColumn="1" w:lastColumn="0" w:noHBand="0" w:noVBand="1"/>
      </w:tblPr>
      <w:tblGrid>
        <w:gridCol w:w="1878"/>
        <w:gridCol w:w="1380"/>
        <w:gridCol w:w="5598"/>
      </w:tblGrid>
      <w:tr w:rsidR="00EC6D88" w:rsidTr="001D49F5">
        <w:trPr>
          <w:trHeight w:val="1833"/>
        </w:trPr>
        <w:tc>
          <w:tcPr>
            <w:tcW w:w="1878" w:type="dxa"/>
            <w:tcBorders>
              <w:top w:val="nil"/>
              <w:left w:val="nil"/>
              <w:bottom w:val="nil"/>
              <w:right w:val="nil"/>
            </w:tcBorders>
          </w:tcPr>
          <w:p w:rsidR="00EC6D88" w:rsidRDefault="00701BB6" w:rsidP="00372304">
            <w:pPr>
              <w:ind w:left="-537" w:firstLine="142"/>
            </w:pPr>
            <w:r>
              <w:rPr>
                <w:noProof/>
                <w:lang w:val="en-CA" w:eastAsia="en-CA"/>
              </w:rPr>
              <w:drawing>
                <wp:inline distT="0" distB="0" distL="0" distR="0" wp14:anchorId="4511E1E4" wp14:editId="5A13C5F0">
                  <wp:extent cx="874206" cy="10477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bologo print.JPG"/>
                          <pic:cNvPicPr/>
                        </pic:nvPicPr>
                        <pic:blipFill>
                          <a:blip r:embed="rId4">
                            <a:extLst>
                              <a:ext uri="{28A0092B-C50C-407E-A947-70E740481C1C}">
                                <a14:useLocalDpi xmlns:a14="http://schemas.microsoft.com/office/drawing/2010/main" val="0"/>
                              </a:ext>
                            </a:extLst>
                          </a:blip>
                          <a:stretch>
                            <a:fillRect/>
                          </a:stretch>
                        </pic:blipFill>
                        <pic:spPr>
                          <a:xfrm>
                            <a:off x="0" y="0"/>
                            <a:ext cx="879884" cy="1054590"/>
                          </a:xfrm>
                          <a:prstGeom prst="rect">
                            <a:avLst/>
                          </a:prstGeom>
                        </pic:spPr>
                      </pic:pic>
                    </a:graphicData>
                  </a:graphic>
                </wp:inline>
              </w:drawing>
            </w:r>
          </w:p>
          <w:p w:rsidR="000A2A68" w:rsidRDefault="000A2A68"/>
          <w:p w:rsidR="000A2A68" w:rsidRDefault="000A2A68"/>
        </w:tc>
        <w:tc>
          <w:tcPr>
            <w:tcW w:w="6978" w:type="dxa"/>
            <w:gridSpan w:val="2"/>
            <w:tcBorders>
              <w:top w:val="nil"/>
              <w:left w:val="nil"/>
              <w:bottom w:val="nil"/>
              <w:right w:val="nil"/>
            </w:tcBorders>
          </w:tcPr>
          <w:p w:rsidR="00EC6D88" w:rsidRPr="0036049C" w:rsidRDefault="0036049C" w:rsidP="0036049C">
            <w:pPr>
              <w:rPr>
                <w:rFonts w:asciiTheme="minorHAnsi" w:hAnsiTheme="minorHAnsi"/>
                <w:b/>
                <w:sz w:val="40"/>
                <w:szCs w:val="40"/>
              </w:rPr>
            </w:pPr>
            <w:r>
              <w:rPr>
                <w:rFonts w:asciiTheme="minorHAnsi" w:hAnsiTheme="minorHAnsi"/>
                <w:b/>
                <w:sz w:val="40"/>
                <w:szCs w:val="40"/>
              </w:rPr>
              <w:t>MASBO</w:t>
            </w:r>
            <w:r w:rsidR="00EC6D88" w:rsidRPr="0036049C">
              <w:rPr>
                <w:rFonts w:asciiTheme="minorHAnsi" w:hAnsiTheme="minorHAnsi"/>
                <w:b/>
                <w:sz w:val="40"/>
                <w:szCs w:val="40"/>
              </w:rPr>
              <w:t xml:space="preserve"> 20</w:t>
            </w:r>
            <w:r w:rsidR="00B02736" w:rsidRPr="0036049C">
              <w:rPr>
                <w:rFonts w:asciiTheme="minorHAnsi" w:hAnsiTheme="minorHAnsi"/>
                <w:b/>
                <w:sz w:val="40"/>
                <w:szCs w:val="40"/>
              </w:rPr>
              <w:t>22</w:t>
            </w:r>
            <w:r w:rsidR="00EC6D88" w:rsidRPr="0036049C">
              <w:rPr>
                <w:rFonts w:asciiTheme="minorHAnsi" w:hAnsiTheme="minorHAnsi"/>
                <w:b/>
                <w:sz w:val="40"/>
                <w:szCs w:val="40"/>
              </w:rPr>
              <w:t xml:space="preserve"> Fall Professional Development Day</w:t>
            </w:r>
          </w:p>
          <w:p w:rsidR="0036049C" w:rsidRDefault="0036049C" w:rsidP="0036049C">
            <w:pPr>
              <w:rPr>
                <w:rFonts w:asciiTheme="minorHAnsi" w:hAnsiTheme="minorHAnsi"/>
                <w:sz w:val="26"/>
                <w:szCs w:val="26"/>
              </w:rPr>
            </w:pPr>
          </w:p>
          <w:p w:rsidR="00EC6D88" w:rsidRPr="00EC6D88" w:rsidRDefault="00EC6D88" w:rsidP="0036049C">
            <w:pPr>
              <w:rPr>
                <w:rFonts w:asciiTheme="minorHAnsi" w:hAnsiTheme="minorHAnsi"/>
                <w:sz w:val="26"/>
                <w:szCs w:val="26"/>
              </w:rPr>
            </w:pPr>
            <w:r w:rsidRPr="00EC6D88">
              <w:rPr>
                <w:rFonts w:asciiTheme="minorHAnsi" w:hAnsiTheme="minorHAnsi"/>
                <w:sz w:val="26"/>
                <w:szCs w:val="26"/>
              </w:rPr>
              <w:t>Wednesday, November 2</w:t>
            </w:r>
            <w:r w:rsidR="00B02736">
              <w:rPr>
                <w:rFonts w:asciiTheme="minorHAnsi" w:hAnsiTheme="minorHAnsi"/>
                <w:sz w:val="26"/>
                <w:szCs w:val="26"/>
              </w:rPr>
              <w:t>3</w:t>
            </w:r>
            <w:r w:rsidR="00B02736" w:rsidRPr="00B02736">
              <w:rPr>
                <w:rFonts w:asciiTheme="minorHAnsi" w:hAnsiTheme="minorHAnsi"/>
                <w:sz w:val="26"/>
                <w:szCs w:val="26"/>
                <w:vertAlign w:val="superscript"/>
              </w:rPr>
              <w:t>rd</w:t>
            </w:r>
            <w:r w:rsidR="00B02736">
              <w:rPr>
                <w:rFonts w:asciiTheme="minorHAnsi" w:hAnsiTheme="minorHAnsi"/>
                <w:sz w:val="26"/>
                <w:szCs w:val="26"/>
              </w:rPr>
              <w:t>, 2022</w:t>
            </w:r>
            <w:r w:rsidRPr="00EC6D88">
              <w:rPr>
                <w:rFonts w:asciiTheme="minorHAnsi" w:hAnsiTheme="minorHAnsi"/>
                <w:sz w:val="26"/>
                <w:szCs w:val="26"/>
              </w:rPr>
              <w:t xml:space="preserve">      9:00am -4:30pm</w:t>
            </w:r>
          </w:p>
          <w:p w:rsidR="00EC6D88" w:rsidRDefault="00EC6D88" w:rsidP="0036049C">
            <w:pPr>
              <w:rPr>
                <w:rFonts w:asciiTheme="minorHAnsi" w:hAnsiTheme="minorHAnsi"/>
                <w:sz w:val="26"/>
                <w:szCs w:val="26"/>
              </w:rPr>
            </w:pPr>
            <w:r w:rsidRPr="00EC6D88">
              <w:rPr>
                <w:rFonts w:asciiTheme="minorHAnsi" w:hAnsiTheme="minorHAnsi"/>
                <w:sz w:val="26"/>
                <w:szCs w:val="26"/>
              </w:rPr>
              <w:t>Victoria Inn, Winnipeg</w:t>
            </w:r>
          </w:p>
          <w:p w:rsidR="00372304" w:rsidRPr="00EC6D88" w:rsidRDefault="00372304" w:rsidP="00372304">
            <w:pPr>
              <w:jc w:val="center"/>
              <w:rPr>
                <w:sz w:val="28"/>
                <w:szCs w:val="28"/>
              </w:rPr>
            </w:pPr>
          </w:p>
        </w:tc>
      </w:tr>
      <w:tr w:rsidR="00372304" w:rsidTr="00372304">
        <w:tc>
          <w:tcPr>
            <w:tcW w:w="8856" w:type="dxa"/>
            <w:gridSpan w:val="3"/>
            <w:tcBorders>
              <w:top w:val="nil"/>
              <w:left w:val="nil"/>
              <w:bottom w:val="nil"/>
              <w:right w:val="nil"/>
            </w:tcBorders>
          </w:tcPr>
          <w:p w:rsidR="00372304" w:rsidRPr="00701BB6" w:rsidRDefault="00372304" w:rsidP="0036049C">
            <w:pPr>
              <w:rPr>
                <w:rFonts w:asciiTheme="minorHAnsi" w:hAnsiTheme="minorHAnsi"/>
                <w:b/>
                <w:sz w:val="32"/>
                <w:szCs w:val="32"/>
              </w:rPr>
            </w:pPr>
            <w:r w:rsidRPr="00701BB6">
              <w:rPr>
                <w:rFonts w:asciiTheme="minorHAnsi" w:hAnsiTheme="minorHAnsi"/>
                <w:b/>
                <w:sz w:val="32"/>
                <w:szCs w:val="32"/>
              </w:rPr>
              <w:t>“DISC Advantage and Emotional Intelligence Workshop”</w:t>
            </w:r>
          </w:p>
          <w:p w:rsidR="00372304" w:rsidRDefault="00372304" w:rsidP="00372304">
            <w:pPr>
              <w:jc w:val="center"/>
              <w:rPr>
                <w:rFonts w:asciiTheme="minorHAnsi" w:hAnsiTheme="minorHAnsi"/>
                <w:sz w:val="26"/>
                <w:szCs w:val="26"/>
              </w:rPr>
            </w:pPr>
            <w:r>
              <w:rPr>
                <w:rFonts w:asciiTheme="minorHAnsi" w:hAnsiTheme="minorHAnsi"/>
                <w:sz w:val="26"/>
                <w:szCs w:val="26"/>
              </w:rPr>
              <w:t>Featuring Al Ruttan</w:t>
            </w:r>
          </w:p>
          <w:p w:rsidR="00372304" w:rsidRDefault="00372304" w:rsidP="00701BB6">
            <w:pPr>
              <w:jc w:val="center"/>
              <w:rPr>
                <w:rFonts w:asciiTheme="minorHAnsi" w:hAnsiTheme="minorHAnsi"/>
                <w:sz w:val="26"/>
                <w:szCs w:val="26"/>
              </w:rPr>
            </w:pPr>
          </w:p>
        </w:tc>
      </w:tr>
      <w:tr w:rsidR="00EC6D88" w:rsidTr="00372304">
        <w:tc>
          <w:tcPr>
            <w:tcW w:w="3258" w:type="dxa"/>
            <w:gridSpan w:val="2"/>
            <w:tcBorders>
              <w:top w:val="nil"/>
              <w:left w:val="nil"/>
              <w:bottom w:val="nil"/>
              <w:right w:val="nil"/>
            </w:tcBorders>
          </w:tcPr>
          <w:p w:rsidR="00701BB6" w:rsidRDefault="00701BB6" w:rsidP="00372304">
            <w:pPr>
              <w:ind w:hanging="253"/>
            </w:pPr>
            <w:r>
              <w:rPr>
                <w:noProof/>
                <w:lang w:val="en-CA" w:eastAsia="en-CA"/>
              </w:rPr>
              <w:drawing>
                <wp:inline distT="0" distB="0" distL="0" distR="0" wp14:anchorId="31262E01" wp14:editId="20BFA0ED">
                  <wp:extent cx="1844197" cy="2472267"/>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 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6655" cy="2475562"/>
                          </a:xfrm>
                          <a:prstGeom prst="rect">
                            <a:avLst/>
                          </a:prstGeom>
                        </pic:spPr>
                      </pic:pic>
                    </a:graphicData>
                  </a:graphic>
                </wp:inline>
              </w:drawing>
            </w:r>
          </w:p>
        </w:tc>
        <w:tc>
          <w:tcPr>
            <w:tcW w:w="5598" w:type="dxa"/>
            <w:tcBorders>
              <w:top w:val="nil"/>
              <w:left w:val="nil"/>
              <w:bottom w:val="nil"/>
              <w:right w:val="nil"/>
            </w:tcBorders>
          </w:tcPr>
          <w:p w:rsidR="00932E86" w:rsidRPr="00012939" w:rsidRDefault="00012939" w:rsidP="00372304">
            <w:pPr>
              <w:jc w:val="both"/>
              <w:rPr>
                <w:rFonts w:asciiTheme="minorHAnsi" w:hAnsiTheme="minorHAnsi"/>
                <w:sz w:val="18"/>
                <w:szCs w:val="18"/>
              </w:rPr>
            </w:pPr>
            <w:r w:rsidRPr="00701BB6">
              <w:rPr>
                <w:rFonts w:asciiTheme="minorHAnsi" w:hAnsiTheme="minorHAnsi" w:cstheme="minorHAnsi"/>
                <w:sz w:val="22"/>
                <w:szCs w:val="22"/>
              </w:rPr>
              <w:t xml:space="preserve"> </w:t>
            </w:r>
            <w:r w:rsidR="00701BB6" w:rsidRPr="00701BB6">
              <w:rPr>
                <w:rFonts w:asciiTheme="minorHAnsi" w:hAnsiTheme="minorHAnsi" w:cstheme="minorHAnsi"/>
                <w:color w:val="000000"/>
                <w:sz w:val="23"/>
                <w:szCs w:val="23"/>
              </w:rPr>
              <w:t>Why do you meet some people and seem to immediately connect with them? In many cases, it is because your personality style is similar to theirs, but what about people with other personality styles? 90% of the stress we experience in relationships is due to not understanding someone else’s personality style. When you are able to identify and understand others better, you are then able to quickly connect with them on a deeper level</w:t>
            </w:r>
            <w:r w:rsidR="00701BB6">
              <w:rPr>
                <w:rFonts w:asciiTheme="minorHAnsi" w:hAnsiTheme="minorHAnsi" w:cstheme="minorHAnsi"/>
                <w:sz w:val="23"/>
                <w:szCs w:val="23"/>
              </w:rPr>
              <w:t>.</w:t>
            </w:r>
            <w:r w:rsidR="00372304">
              <w:rPr>
                <w:rFonts w:asciiTheme="minorHAnsi" w:hAnsiTheme="minorHAnsi" w:cstheme="minorHAnsi"/>
                <w:sz w:val="23"/>
                <w:szCs w:val="23"/>
              </w:rPr>
              <w:t xml:space="preserve">  Why GUESS and take your chances in relationships when you can know your personality style and the style of those around you?  The DISC </w:t>
            </w:r>
            <w:r w:rsidR="00372304" w:rsidRPr="00372304">
              <w:rPr>
                <w:rFonts w:asciiTheme="minorHAnsi" w:hAnsiTheme="minorHAnsi" w:cstheme="minorHAnsi"/>
                <w:color w:val="000000"/>
                <w:sz w:val="23"/>
                <w:szCs w:val="23"/>
              </w:rPr>
              <w:t>The DISC Personality Performance Profile assessments and workshops we offer reveal the strengths, potential blind spots, and motivation of your personality style and how to communicate in a way that helps you connect and avoid conflict with others</w:t>
            </w:r>
            <w:r w:rsidR="00372304">
              <w:rPr>
                <w:rFonts w:asciiTheme="minorHAnsi" w:hAnsiTheme="minorHAnsi" w:cstheme="minorHAnsi"/>
                <w:color w:val="000000"/>
                <w:sz w:val="23"/>
                <w:szCs w:val="23"/>
              </w:rPr>
              <w:t>.</w:t>
            </w:r>
          </w:p>
        </w:tc>
      </w:tr>
      <w:tr w:rsidR="00372304" w:rsidTr="000E520A">
        <w:tc>
          <w:tcPr>
            <w:tcW w:w="8856" w:type="dxa"/>
            <w:gridSpan w:val="3"/>
            <w:tcBorders>
              <w:top w:val="nil"/>
              <w:left w:val="nil"/>
              <w:bottom w:val="nil"/>
              <w:right w:val="nil"/>
            </w:tcBorders>
          </w:tcPr>
          <w:p w:rsidR="00372304" w:rsidRPr="00372304" w:rsidRDefault="00372304" w:rsidP="00372304">
            <w:pPr>
              <w:ind w:hanging="111"/>
              <w:rPr>
                <w:rFonts w:asciiTheme="minorHAnsi" w:hAnsiTheme="minorHAnsi" w:cstheme="minorHAnsi"/>
                <w:b/>
                <w:sz w:val="23"/>
                <w:szCs w:val="23"/>
              </w:rPr>
            </w:pPr>
          </w:p>
        </w:tc>
      </w:tr>
      <w:tr w:rsidR="00012939" w:rsidTr="000E520A">
        <w:tc>
          <w:tcPr>
            <w:tcW w:w="8856" w:type="dxa"/>
            <w:gridSpan w:val="3"/>
            <w:tcBorders>
              <w:top w:val="nil"/>
              <w:left w:val="nil"/>
              <w:bottom w:val="nil"/>
              <w:right w:val="nil"/>
            </w:tcBorders>
          </w:tcPr>
          <w:tbl>
            <w:tblPr>
              <w:tblStyle w:val="TableGrid"/>
              <w:tblW w:w="0" w:type="auto"/>
              <w:tblLayout w:type="fixed"/>
              <w:tblLook w:val="04A0" w:firstRow="1" w:lastRow="0" w:firstColumn="1" w:lastColumn="0" w:noHBand="0" w:noVBand="1"/>
            </w:tblPr>
            <w:tblGrid>
              <w:gridCol w:w="4990"/>
              <w:gridCol w:w="3640"/>
            </w:tblGrid>
            <w:tr w:rsidR="00701BB6" w:rsidTr="000E520A">
              <w:tc>
                <w:tcPr>
                  <w:tcW w:w="4990" w:type="dxa"/>
                  <w:tcBorders>
                    <w:top w:val="nil"/>
                    <w:left w:val="nil"/>
                    <w:bottom w:val="nil"/>
                    <w:right w:val="nil"/>
                  </w:tcBorders>
                </w:tcPr>
                <w:p w:rsidR="00701BB6" w:rsidRPr="000E520A" w:rsidRDefault="00701BB6">
                  <w:pPr>
                    <w:rPr>
                      <w:rFonts w:asciiTheme="minorHAnsi" w:hAnsiTheme="minorHAnsi" w:cstheme="minorHAnsi"/>
                      <w:color w:val="000000"/>
                      <w:sz w:val="23"/>
                      <w:szCs w:val="23"/>
                    </w:rPr>
                  </w:pPr>
                  <w:r w:rsidRPr="00701BB6">
                    <w:rPr>
                      <w:rFonts w:asciiTheme="minorHAnsi" w:hAnsiTheme="minorHAnsi" w:cstheme="minorHAnsi"/>
                      <w:color w:val="000000"/>
                      <w:sz w:val="23"/>
                      <w:szCs w:val="23"/>
                    </w:rPr>
                    <w:t>The Emotional Quotient Inventory is a fifteen-dimensional model of emotional capacities. For example, one's ability to have strong interpersonal skills is different than their capacity to be intelligently aware of themselves. So, these capacities need to be measured separately. Further, your ability to be intelligently aware of yourself, or self-perception, can be further analyzed into its component parts: self-regard, self-actualizatio</w:t>
                  </w:r>
                  <w:r w:rsidR="0036049C">
                    <w:rPr>
                      <w:rFonts w:asciiTheme="minorHAnsi" w:hAnsiTheme="minorHAnsi" w:cstheme="minorHAnsi"/>
                      <w:color w:val="000000"/>
                      <w:sz w:val="23"/>
                      <w:szCs w:val="23"/>
                    </w:rPr>
                    <w:t>n, and emotional self-awareness</w:t>
                  </w:r>
                  <w:r w:rsidR="000E520A">
                    <w:rPr>
                      <w:rFonts w:asciiTheme="minorHAnsi" w:hAnsiTheme="minorHAnsi" w:cstheme="minorHAnsi"/>
                      <w:color w:val="000000"/>
                      <w:sz w:val="23"/>
                      <w:szCs w:val="23"/>
                    </w:rPr>
                    <w:t>.</w:t>
                  </w:r>
                </w:p>
              </w:tc>
              <w:tc>
                <w:tcPr>
                  <w:tcW w:w="3640" w:type="dxa"/>
                  <w:tcBorders>
                    <w:top w:val="nil"/>
                    <w:left w:val="nil"/>
                    <w:bottom w:val="nil"/>
                    <w:right w:val="nil"/>
                  </w:tcBorders>
                </w:tcPr>
                <w:p w:rsidR="00701BB6" w:rsidRDefault="00701BB6" w:rsidP="00701BB6">
                  <w:pPr>
                    <w:jc w:val="right"/>
                    <w:rPr>
                      <w:rFonts w:asciiTheme="minorHAnsi" w:hAnsiTheme="minorHAnsi"/>
                      <w:sz w:val="22"/>
                      <w:szCs w:val="22"/>
                    </w:rPr>
                  </w:pPr>
                  <w:r>
                    <w:rPr>
                      <w:rFonts w:asciiTheme="minorHAnsi" w:hAnsiTheme="minorHAnsi"/>
                      <w:noProof/>
                      <w:sz w:val="22"/>
                      <w:szCs w:val="22"/>
                      <w:lang w:val="en-CA" w:eastAsia="en-CA"/>
                    </w:rPr>
                    <w:drawing>
                      <wp:inline distT="0" distB="0" distL="0" distR="0">
                        <wp:extent cx="1960503" cy="1676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9-28 at 9.29.19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1021" cy="1676843"/>
                                </a:xfrm>
                                <a:prstGeom prst="rect">
                                  <a:avLst/>
                                </a:prstGeom>
                              </pic:spPr>
                            </pic:pic>
                          </a:graphicData>
                        </a:graphic>
                      </wp:inline>
                    </w:drawing>
                  </w:r>
                </w:p>
              </w:tc>
            </w:tr>
          </w:tbl>
          <w:p w:rsidR="000E520A" w:rsidRPr="000E520A" w:rsidRDefault="000E520A" w:rsidP="000E520A">
            <w:pPr>
              <w:pStyle w:val="NormalWeb"/>
              <w:shd w:val="clear" w:color="auto" w:fill="FFFFFF"/>
              <w:rPr>
                <w:rFonts w:asciiTheme="minorHAnsi" w:hAnsiTheme="minorHAnsi" w:cstheme="minorHAnsi"/>
                <w:color w:val="000000"/>
                <w:sz w:val="20"/>
                <w:szCs w:val="20"/>
              </w:rPr>
            </w:pPr>
            <w:r w:rsidRPr="000E520A">
              <w:rPr>
                <w:rFonts w:asciiTheme="minorHAnsi" w:hAnsiTheme="minorHAnsi" w:cstheme="minorHAnsi"/>
                <w:color w:val="000000"/>
                <w:sz w:val="20"/>
                <w:szCs w:val="20"/>
              </w:rPr>
              <w:t>Al Ruttan is a Maxwell Leadership Executive Program Leader, Coach, Teacher and Speaker who desires to help organizations grow their teams, increase productivity, and improve their bottom line.  He's taken his passion for leadership and personal growth and now helps leaders, grow themselves and their teams.  His business mantra is to unselfishly seek the best or higher good for others.</w:t>
            </w:r>
          </w:p>
          <w:p w:rsidR="00012939" w:rsidRDefault="0036049C">
            <w:pPr>
              <w:rPr>
                <w:rFonts w:asciiTheme="minorHAnsi" w:hAnsiTheme="minorHAnsi"/>
                <w:sz w:val="22"/>
                <w:szCs w:val="22"/>
              </w:rPr>
            </w:pPr>
            <w:r>
              <w:rPr>
                <w:rFonts w:asciiTheme="minorHAnsi" w:hAnsiTheme="minorHAnsi"/>
                <w:sz w:val="22"/>
                <w:szCs w:val="22"/>
              </w:rPr>
              <w:t xml:space="preserve">Register now at </w:t>
            </w:r>
            <w:hyperlink r:id="rId7" w:history="1">
              <w:r w:rsidR="001D49F5" w:rsidRPr="001D49F5">
                <w:rPr>
                  <w:rStyle w:val="Hyperlink"/>
                  <w:rFonts w:asciiTheme="minorHAnsi" w:hAnsiTheme="minorHAnsi"/>
                  <w:sz w:val="22"/>
                  <w:szCs w:val="22"/>
                </w:rPr>
                <w:t>https://masbo.inviteright.com/2022fallpd</w:t>
              </w:r>
            </w:hyperlink>
            <w:r>
              <w:rPr>
                <w:rFonts w:asciiTheme="minorHAnsi" w:hAnsiTheme="minorHAnsi"/>
                <w:sz w:val="22"/>
                <w:szCs w:val="22"/>
              </w:rPr>
              <w:t xml:space="preserve"> for a very interactive and exciting day of personal and professional growth! </w:t>
            </w:r>
          </w:p>
          <w:p w:rsidR="00932E86" w:rsidRDefault="00932E86">
            <w:pPr>
              <w:rPr>
                <w:rFonts w:asciiTheme="minorHAnsi" w:hAnsiTheme="minorHAnsi"/>
                <w:sz w:val="22"/>
                <w:szCs w:val="22"/>
              </w:rPr>
            </w:pPr>
            <w:bookmarkStart w:id="0" w:name="_GoBack"/>
            <w:bookmarkEnd w:id="0"/>
          </w:p>
          <w:p w:rsidR="001D49F5" w:rsidRDefault="00932E86" w:rsidP="000E520A">
            <w:pPr>
              <w:jc w:val="center"/>
            </w:pPr>
            <w:r w:rsidRPr="001D49F5">
              <w:rPr>
                <w:rFonts w:asciiTheme="minorHAnsi" w:hAnsiTheme="minorHAnsi"/>
                <w:b/>
                <w:sz w:val="30"/>
                <w:szCs w:val="30"/>
              </w:rPr>
              <w:t>Cost: Members - $2</w:t>
            </w:r>
            <w:r w:rsidR="0036049C" w:rsidRPr="001D49F5">
              <w:rPr>
                <w:rFonts w:asciiTheme="minorHAnsi" w:hAnsiTheme="minorHAnsi"/>
                <w:b/>
                <w:sz w:val="30"/>
                <w:szCs w:val="30"/>
              </w:rPr>
              <w:t>7</w:t>
            </w:r>
            <w:r w:rsidRPr="001D49F5">
              <w:rPr>
                <w:rFonts w:asciiTheme="minorHAnsi" w:hAnsiTheme="minorHAnsi"/>
                <w:b/>
                <w:sz w:val="30"/>
                <w:szCs w:val="30"/>
              </w:rPr>
              <w:t>5.00     Non-Member - $</w:t>
            </w:r>
            <w:r w:rsidR="0036049C" w:rsidRPr="001D49F5">
              <w:rPr>
                <w:rFonts w:asciiTheme="minorHAnsi" w:hAnsiTheme="minorHAnsi"/>
                <w:b/>
                <w:sz w:val="30"/>
                <w:szCs w:val="30"/>
              </w:rPr>
              <w:t>32</w:t>
            </w:r>
            <w:r w:rsidR="000A2A68" w:rsidRPr="001D49F5">
              <w:rPr>
                <w:rFonts w:asciiTheme="minorHAnsi" w:hAnsiTheme="minorHAnsi"/>
                <w:b/>
                <w:sz w:val="30"/>
                <w:szCs w:val="30"/>
              </w:rPr>
              <w:t>5.00</w:t>
            </w:r>
          </w:p>
        </w:tc>
      </w:tr>
    </w:tbl>
    <w:p w:rsidR="00FA41A2" w:rsidRDefault="00FA41A2" w:rsidP="000E520A"/>
    <w:sectPr w:rsidR="00FA41A2" w:rsidSect="000E520A">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88"/>
    <w:rsid w:val="00012939"/>
    <w:rsid w:val="000A2A68"/>
    <w:rsid w:val="000E520A"/>
    <w:rsid w:val="001D49F5"/>
    <w:rsid w:val="0036049C"/>
    <w:rsid w:val="00372304"/>
    <w:rsid w:val="00701BB6"/>
    <w:rsid w:val="00897F4E"/>
    <w:rsid w:val="00932E86"/>
    <w:rsid w:val="00B02736"/>
    <w:rsid w:val="00EC6D88"/>
    <w:rsid w:val="00FA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E0DB9"/>
  <w15:docId w15:val="{65D21DA7-2FB8-4E2F-BD6C-95F0E3F8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6D88"/>
    <w:rPr>
      <w:rFonts w:ascii="Tahoma" w:hAnsi="Tahoma" w:cs="Tahoma"/>
      <w:sz w:val="16"/>
      <w:szCs w:val="16"/>
    </w:rPr>
  </w:style>
  <w:style w:type="character" w:customStyle="1" w:styleId="BalloonTextChar">
    <w:name w:val="Balloon Text Char"/>
    <w:basedOn w:val="DefaultParagraphFont"/>
    <w:link w:val="BalloonText"/>
    <w:rsid w:val="00EC6D88"/>
    <w:rPr>
      <w:rFonts w:ascii="Tahoma" w:hAnsi="Tahoma" w:cs="Tahoma"/>
      <w:sz w:val="16"/>
      <w:szCs w:val="16"/>
    </w:rPr>
  </w:style>
  <w:style w:type="paragraph" w:styleId="NormalWeb">
    <w:name w:val="Normal (Web)"/>
    <w:basedOn w:val="Normal"/>
    <w:uiPriority w:val="99"/>
    <w:semiHidden/>
    <w:unhideWhenUsed/>
    <w:rsid w:val="00701BB6"/>
    <w:pPr>
      <w:spacing w:before="100" w:beforeAutospacing="1" w:after="100" w:afterAutospacing="1"/>
    </w:pPr>
    <w:rPr>
      <w:rFonts w:eastAsiaTheme="minorHAnsi"/>
      <w:lang w:val="en-CA" w:eastAsia="en-CA"/>
    </w:rPr>
  </w:style>
  <w:style w:type="character" w:styleId="Hyperlink">
    <w:name w:val="Hyperlink"/>
    <w:basedOn w:val="DefaultParagraphFont"/>
    <w:unhideWhenUsed/>
    <w:rsid w:val="001D4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2144">
      <w:bodyDiv w:val="1"/>
      <w:marLeft w:val="0"/>
      <w:marRight w:val="0"/>
      <w:marTop w:val="0"/>
      <w:marBottom w:val="0"/>
      <w:divBdr>
        <w:top w:val="none" w:sz="0" w:space="0" w:color="auto"/>
        <w:left w:val="none" w:sz="0" w:space="0" w:color="auto"/>
        <w:bottom w:val="none" w:sz="0" w:space="0" w:color="auto"/>
        <w:right w:val="none" w:sz="0" w:space="0" w:color="auto"/>
      </w:divBdr>
    </w:div>
    <w:div w:id="687414594">
      <w:bodyDiv w:val="1"/>
      <w:marLeft w:val="0"/>
      <w:marRight w:val="0"/>
      <w:marTop w:val="0"/>
      <w:marBottom w:val="0"/>
      <w:divBdr>
        <w:top w:val="none" w:sz="0" w:space="0" w:color="auto"/>
        <w:left w:val="none" w:sz="0" w:space="0" w:color="auto"/>
        <w:bottom w:val="none" w:sz="0" w:space="0" w:color="auto"/>
        <w:right w:val="none" w:sz="0" w:space="0" w:color="auto"/>
      </w:divBdr>
    </w:div>
    <w:div w:id="8624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sbo.inviteright.com/2022fallp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mmunford33</dc:creator>
  <cp:lastModifiedBy>Michelle Munford</cp:lastModifiedBy>
  <cp:revision>4</cp:revision>
  <dcterms:created xsi:type="dcterms:W3CDTF">2022-10-11T12:09:00Z</dcterms:created>
  <dcterms:modified xsi:type="dcterms:W3CDTF">2022-10-11T16:52:00Z</dcterms:modified>
</cp:coreProperties>
</file>